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盐粮集团“红黄</w:t>
      </w:r>
      <w:bookmarkStart w:id="0" w:name="_GoBack"/>
      <w:bookmarkEnd w:id="0"/>
      <w:r>
        <w:rPr>
          <w:rFonts w:hint="eastAsia" w:ascii="方正小标宋简体" w:hAnsi="仿宋" w:eastAsia="方正小标宋简体"/>
          <w:sz w:val="40"/>
          <w:szCs w:val="40"/>
        </w:rPr>
        <w:t>旗”季度排名考核办法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为切实抓细抓实做好各项工作，以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作风提升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年”</w:t>
      </w:r>
      <w:r>
        <w:rPr>
          <w:rFonts w:hint="eastAsia" w:ascii="仿宋" w:hAnsi="仿宋" w:eastAsia="仿宋"/>
          <w:sz w:val="32"/>
          <w:szCs w:val="32"/>
        </w:rPr>
        <w:t>为抓手，检验督查全年工作目标阶段性完成情况，积极营造干事创业、争先创优的工作氛围，采取平时考核与年终考核相结合的考核办法，不断提升精细化管理上水平，为年度考核、评先评优提供有效依据，为全年各项工作顺利完成提供可靠保证。特制定本考核办法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一、考核对象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</w:t>
      </w:r>
      <w:r>
        <w:rPr>
          <w:rFonts w:ascii="仿宋" w:hAnsi="仿宋" w:eastAsia="仿宋"/>
          <w:sz w:val="32"/>
          <w:szCs w:val="32"/>
        </w:rPr>
        <w:t>公司（基层党组织）、集团各科室。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二、考核内容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采用百分制考核法。具体分为共性考核内容30分、职能考核内容70分、上级临时部署（交办</w:t>
      </w:r>
      <w:r>
        <w:rPr>
          <w:rFonts w:ascii="仿宋" w:hAnsi="仿宋" w:eastAsia="仿宋"/>
          <w:sz w:val="32"/>
          <w:szCs w:val="32"/>
        </w:rPr>
        <w:t>）的重点工作加分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进行考核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(一)共性考核内容（30分）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学习制度（12分）。是否坚持“三会一课“制度；学习传达贯彻落实上级有关文件精神；是否有集体记录。缺一次扣1分。为推进党员干部参加学习强国自学的自觉性，拓展知识面，不断提高政治业务素质，所属党员参学率达90%，参学党员每天学习平均得30分，加1分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2、请销假制度（6分</w:t>
      </w:r>
      <w:r>
        <w:rPr>
          <w:rFonts w:ascii="仿宋" w:hAnsi="仿宋" w:eastAsia="仿宋"/>
          <w:sz w:val="32"/>
          <w:szCs w:val="32"/>
        </w:rPr>
        <w:t>）。是否严格执行请销假制度，凡未经批准，擅自休假或未履行请销假规范手续和程序的，有一次扣1分（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</w:t>
      </w:r>
      <w:r>
        <w:rPr>
          <w:rFonts w:ascii="仿宋" w:hAnsi="仿宋" w:eastAsia="仿宋"/>
          <w:sz w:val="32"/>
          <w:szCs w:val="32"/>
        </w:rPr>
        <w:t>公司按集团要求，结合自身实际，制定切实可行的上下班请假制度）。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3、工作制度（12分</w:t>
      </w:r>
      <w:r>
        <w:rPr>
          <w:rFonts w:ascii="仿宋" w:hAnsi="仿宋" w:eastAsia="仿宋"/>
          <w:sz w:val="32"/>
          <w:szCs w:val="32"/>
        </w:rPr>
        <w:t>）。是否严格执行单位作息时间，不得迟到早退，不得上网聊天、玩游戏、炒股，不得大声喧哗或长时间会客，发现一次扣1分。值班人员必须按时到班，不得迟到早退，不得擅自离岗，不得饮酒，确因特殊情况需要调换值班的，需提请向带班领导报告，并报备办公室。值班期间，接听电话要迅速，重要情况、通知等要做好值班记录并及时向带班领导报告，如有违反，发现一次扣1分。</w:t>
      </w:r>
    </w:p>
    <w:p>
      <w:pPr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（二）职能考核内容（70分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以本年度《工作目标考核意见》中的考核内容（科室以各自工作职责</w:t>
      </w:r>
      <w:r>
        <w:rPr>
          <w:rFonts w:ascii="仿宋" w:hAnsi="仿宋" w:eastAsia="仿宋"/>
          <w:sz w:val="32"/>
          <w:szCs w:val="32"/>
        </w:rPr>
        <w:t>）为基础，主要考核基础目标管理，并结合每月的重点工作、计划安排，按时序进度、完成情况进行综合考核。完成的得基本分，未完成的按完成百分比进行计分。具体检查要点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/>
          <w:sz w:val="32"/>
          <w:szCs w:val="32"/>
        </w:rPr>
        <w:t>公司（基层党组织</w:t>
      </w:r>
      <w:r>
        <w:rPr>
          <w:rFonts w:ascii="仿宋" w:hAnsi="仿宋" w:eastAsia="仿宋"/>
          <w:sz w:val="32"/>
          <w:szCs w:val="32"/>
        </w:rPr>
        <w:t>）职能考核内容：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①坚持党的领导，开展各项活动，做到企业“三重一大</w:t>
      </w:r>
      <w:r>
        <w:rPr>
          <w:rFonts w:ascii="仿宋" w:hAnsi="仿宋" w:eastAsia="仿宋"/>
          <w:sz w:val="32"/>
          <w:szCs w:val="32"/>
        </w:rPr>
        <w:t>”集体研究，工作流程规范，台帐记录齐全。每月均需召开工作例会，部署当月工作任务，会议记录完整。如违反，发现一次一项扣1分。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②严格执行粮食行业“一规定两守则</w:t>
      </w:r>
      <w:r>
        <w:rPr>
          <w:rFonts w:ascii="仿宋" w:hAnsi="仿宋" w:eastAsia="仿宋"/>
          <w:sz w:val="32"/>
          <w:szCs w:val="32"/>
        </w:rPr>
        <w:t>”，规范仓储管理工作各个环节，对不安全粮能处理及时，无仓储条件因素，不得重复熏蒸。如违反，发现一次一项扣1分。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③严格按照国家和集团制定的相关政策，做到执行政策不走样；规范购销管理手续。如有违反，发现一次一项扣1分。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④严格执行财经纪律，规范财务管理。未经集团审核，不得开支各项费用，并严格执行集团规定的费用开支标准和范围，按时报送有关财务资料。如有违反，发现一次一项扣1分。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⑤严格按照规范操作流程工作，确保安全无事故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要制定维稳和应急预案，把矛盾解决在萌芽，解决在基层，不得有越级到集团或上级机关上访或群访的事件发生。如有违反，发现一次一项扣1分。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⑥</w:t>
      </w:r>
      <w:r>
        <w:rPr>
          <w:rFonts w:hint="eastAsia" w:ascii="仿宋" w:hAnsi="仿宋" w:eastAsia="仿宋"/>
          <w:sz w:val="32"/>
          <w:szCs w:val="32"/>
        </w:rPr>
        <w:t>信息采用。每季度需报送并采用的信息报道1篇，内容涉及各项工作，在集团网站或新闻媒体、政府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>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站</w:t>
      </w:r>
      <w:r>
        <w:rPr>
          <w:rFonts w:hint="eastAsia" w:ascii="仿宋" w:hAnsi="仿宋" w:eastAsia="仿宋"/>
          <w:sz w:val="32"/>
          <w:szCs w:val="32"/>
        </w:rPr>
        <w:t>上采用亦可。未完成的扣0.5分，超额完成加0.5分。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2、集团各科室职能考核内容：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①按照集团的统一部署和计划安排，对照岗位职责范围，认真履职尽责，及时做好各项工作。如有违反，一次一项扣1分。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②服从领导（组织</w:t>
      </w:r>
      <w:r>
        <w:rPr>
          <w:rFonts w:ascii="仿宋" w:hAnsi="仿宋" w:eastAsia="仿宋"/>
          <w:sz w:val="32"/>
          <w:szCs w:val="32"/>
        </w:rPr>
        <w:t>）的意见和安排，主动协助（配合）领导安排的工作任务，保证政令畅通，维护集体核心利益。如有违反，一次一项扣1分。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③规范工作流程，协调好各单位、各部门工作关系，做到无缝对接，杜绝工作相互推诿扯皮的现象。如有违反，一次一项扣1分。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④按照工作内容和要求，规范汇报和请示工作流程</w:t>
      </w:r>
      <w:r>
        <w:rPr>
          <w:rFonts w:ascii="仿宋" w:hAnsi="仿宋" w:eastAsia="仿宋"/>
          <w:sz w:val="32"/>
          <w:szCs w:val="32"/>
        </w:rPr>
        <w:t>。如有违反，一次一项扣1分。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⑤信息采用。每季度需报送并采用的信息报道1篇（办公室为2篇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，在集团网站或新闻媒体、政府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>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站</w:t>
      </w:r>
      <w:r>
        <w:rPr>
          <w:rFonts w:hint="eastAsia" w:ascii="仿宋" w:hAnsi="仿宋" w:eastAsia="仿宋"/>
          <w:sz w:val="32"/>
          <w:szCs w:val="32"/>
        </w:rPr>
        <w:t>上采用亦可。未完成的扣0.5分，超额完成加0.5分。</w:t>
      </w:r>
    </w:p>
    <w:p>
      <w:pPr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</w:t>
      </w:r>
      <w:r>
        <w:rPr>
          <w:rFonts w:ascii="仿宋" w:hAnsi="仿宋" w:eastAsia="仿宋"/>
          <w:b/>
          <w:sz w:val="32"/>
          <w:szCs w:val="32"/>
        </w:rPr>
        <w:t>）上级交办的重点工作或重要事项</w:t>
      </w:r>
      <w:r>
        <w:rPr>
          <w:rFonts w:hint="eastAsia" w:ascii="仿宋" w:hAnsi="仿宋" w:eastAsia="仿宋"/>
          <w:b/>
          <w:sz w:val="32"/>
          <w:szCs w:val="32"/>
        </w:rPr>
        <w:t>加分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上级在本季度内临时安排的重大工作（任务</w:t>
      </w:r>
      <w:r>
        <w:rPr>
          <w:rFonts w:ascii="仿宋" w:hAnsi="仿宋" w:eastAsia="仿宋"/>
          <w:sz w:val="32"/>
          <w:szCs w:val="32"/>
        </w:rPr>
        <w:t>），实行加分（具体分值由班子根据工作任务大小确定）。</w:t>
      </w:r>
    </w:p>
    <w:p>
      <w:pPr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</w:t>
      </w:r>
      <w:r>
        <w:rPr>
          <w:rFonts w:ascii="仿宋" w:hAnsi="仿宋" w:eastAsia="仿宋"/>
          <w:b/>
          <w:sz w:val="32"/>
          <w:szCs w:val="32"/>
        </w:rPr>
        <w:t>）违反规定减分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党风廉政、作风建设、安全生产、经营管理等方面，或工作失职、渎职、失误，但未造成严重负面影响的，或一般工作人员违反廉洁纪律受到党政记过处分的，有一起扣2分；已造成严重负面影响的，或单位（部门</w:t>
      </w:r>
      <w:r>
        <w:rPr>
          <w:rFonts w:ascii="仿宋" w:hAnsi="仿宋" w:eastAsia="仿宋"/>
          <w:sz w:val="32"/>
          <w:szCs w:val="32"/>
        </w:rPr>
        <w:t>）负责人受到党纪政纪处分的</w:t>
      </w:r>
      <w:r>
        <w:rPr>
          <w:rFonts w:hint="eastAsia" w:ascii="仿宋" w:hAnsi="仿宋" w:eastAsia="仿宋"/>
          <w:sz w:val="32"/>
          <w:szCs w:val="32"/>
        </w:rPr>
        <w:t>，直接定为黄旗。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三、授旗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1、“红黄旗</w:t>
      </w:r>
      <w:r>
        <w:rPr>
          <w:rFonts w:ascii="仿宋" w:hAnsi="仿宋" w:eastAsia="仿宋"/>
          <w:sz w:val="32"/>
          <w:szCs w:val="32"/>
        </w:rPr>
        <w:t>”季度排名考核，按每年四季、一季一排名，</w:t>
      </w:r>
      <w:r>
        <w:rPr>
          <w:rFonts w:hint="eastAsia" w:ascii="仿宋" w:hAnsi="仿宋" w:eastAsia="仿宋"/>
          <w:sz w:val="32"/>
          <w:szCs w:val="32"/>
        </w:rPr>
        <w:t>6个公司与集团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个科室分别考核，每季分别排出第一名为红旗，最后一名为黄旗，其余授蓝旗。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2、考核流程：按单位（部门</w:t>
      </w:r>
      <w:r>
        <w:rPr>
          <w:rFonts w:ascii="仿宋" w:hAnsi="仿宋" w:eastAsia="仿宋"/>
          <w:sz w:val="32"/>
          <w:szCs w:val="32"/>
        </w:rPr>
        <w:t>）每季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末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0日前将考核内容以书面数据为主的形式报考核组；集团分线分管领导对相关单位（部门</w:t>
      </w:r>
      <w:r>
        <w:rPr>
          <w:rFonts w:ascii="仿宋" w:hAnsi="仿宋" w:eastAsia="仿宋"/>
          <w:sz w:val="32"/>
          <w:szCs w:val="32"/>
        </w:rPr>
        <w:t>）进行考评得分报考核组，考核组在每季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末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5日后对各单位（部门</w:t>
      </w:r>
      <w:r>
        <w:rPr>
          <w:rFonts w:ascii="仿宋" w:hAnsi="仿宋" w:eastAsia="仿宋"/>
          <w:sz w:val="32"/>
          <w:szCs w:val="32"/>
        </w:rPr>
        <w:t>）进行综合考评得分，报班子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会研究</w:t>
      </w:r>
      <w:r>
        <w:rPr>
          <w:rFonts w:ascii="仿宋" w:hAnsi="仿宋" w:eastAsia="仿宋"/>
          <w:sz w:val="32"/>
          <w:szCs w:val="32"/>
        </w:rPr>
        <w:t>确定。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3、全年综合得分作为评先评优、综合考量各项工作的参考依据。每得一面红旗年终考核加1分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每得一面黄旗年终考核减1分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蓝旗不加不减分。连续两次黄旗的，对相关主要负责人进行提醒谈话。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本办法由集团负责解释。</w:t>
      </w:r>
    </w:p>
    <w:sectPr>
      <w:footerReference r:id="rId3" w:type="default"/>
      <w:pgSz w:w="11906" w:h="16838"/>
      <w:pgMar w:top="2268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264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BD9"/>
    <w:rsid w:val="00285F74"/>
    <w:rsid w:val="002A3C1D"/>
    <w:rsid w:val="002B71A4"/>
    <w:rsid w:val="003E11D2"/>
    <w:rsid w:val="004A5BD9"/>
    <w:rsid w:val="005F1B59"/>
    <w:rsid w:val="00674727"/>
    <w:rsid w:val="006A6963"/>
    <w:rsid w:val="006E525F"/>
    <w:rsid w:val="00720036"/>
    <w:rsid w:val="00723576"/>
    <w:rsid w:val="00781290"/>
    <w:rsid w:val="00782009"/>
    <w:rsid w:val="007A33E0"/>
    <w:rsid w:val="007E1E1C"/>
    <w:rsid w:val="009B6D80"/>
    <w:rsid w:val="00A66311"/>
    <w:rsid w:val="00B275E1"/>
    <w:rsid w:val="00BC35F6"/>
    <w:rsid w:val="00C202E4"/>
    <w:rsid w:val="00CD4941"/>
    <w:rsid w:val="00D53BBB"/>
    <w:rsid w:val="00D9387B"/>
    <w:rsid w:val="00E44B2A"/>
    <w:rsid w:val="00E66343"/>
    <w:rsid w:val="00EB1445"/>
    <w:rsid w:val="00FD0362"/>
    <w:rsid w:val="13216782"/>
    <w:rsid w:val="290736D5"/>
    <w:rsid w:val="38791C86"/>
    <w:rsid w:val="635D57AC"/>
    <w:rsid w:val="78D65E60"/>
    <w:rsid w:val="7A1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5289F8-11DE-44FE-B1D6-4AEC9E9BE1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311</Words>
  <Characters>1774</Characters>
  <Lines>14</Lines>
  <Paragraphs>4</Paragraphs>
  <TotalTime>107</TotalTime>
  <ScaleCrop>false</ScaleCrop>
  <LinksUpToDate>false</LinksUpToDate>
  <CharactersWithSpaces>2081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2020-06-23T07:05:00Z</dcterms:created>
  <dc:creator>微软用户</dc:creator>
  <cp:lastModifiedBy>那时浮华染流年</cp:lastModifiedBy>
  <cp:lastPrinted>2020-07-19T09:01:47Z</cp:lastPrinted>
  <dcterms:modified xsi:type="dcterms:W3CDTF">2020-07-19T09:02:49Z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