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团五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月份主要工作办结情况</w:t>
      </w:r>
    </w:p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tbl>
      <w:tblPr>
        <w:tblStyle w:val="6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7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1、做好已成交的国家最低收购价小麦出库工作，至目前已全部出库，累计腾出空仓容16万吨以上</w:t>
            </w:r>
            <w:r>
              <w:rPr>
                <w:rFonts w:hint="eastAsia" w:ascii="宋体" w:hAnsi="宋体" w:eastAsia="宋体"/>
                <w:color w:val="auto"/>
                <w:sz w:val="24"/>
                <w:u w:val="none"/>
                <w:lang w:val="en-US" w:eastAsia="zh-CN"/>
              </w:rPr>
              <w:t>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2、组织人员调研皖、沪及苏南等产、销地区小麦市场行情，并分别与供粮和需粮单位签订小麦购销合同；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3、做好今年小麦长势和品质情况调查及收购前的各项准备工作</w:t>
            </w:r>
            <w:r>
              <w:rPr>
                <w:rFonts w:hint="eastAsia" w:ascii="宋体" w:hAnsi="宋体" w:eastAsia="宋体"/>
                <w:b w:val="0"/>
                <w:bCs w:val="0"/>
                <w:color w:val="auto"/>
                <w:sz w:val="24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完成了粮食科技产业园项目土地勘测报告和平面设计图工作；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接待了上海金山商业发展（集团）公司项目考察工作；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3、完善了“中国好粮油”项目资料。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、配合中储粮盐都库检查区域内托市粮，粮情处于安全状态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督促检查安全生产工作。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1、对接区域内种粮大户、家庭农场等粮食经济组织，落实粮食订单收购工作；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2、做好申报省级农业产业化龙头企业相关准备工作。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1、邀请盐城工学院、区纪委相关教授专家，举办了党史学习教育和警示教育讲座；</w:t>
            </w:r>
          </w:p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2、建立健全了集团内设机构，增设了审监科、资产科和治保科，并完善了组织人事工作；</w:t>
            </w:r>
          </w:p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3、组织党员干部参加区纪委法纪知识测试。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做好2021年度政策性粮食库存自查工作；</w:t>
            </w:r>
          </w:p>
          <w:p>
            <w:pPr>
              <w:spacing w:line="420" w:lineRule="exact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2、完成区国资办对集团2020年度经营绩效考核工作；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3、签订了集团办公楼拆迁协议；</w:t>
            </w:r>
          </w:p>
          <w:p>
            <w:pPr>
              <w:spacing w:line="42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3、继续做好信访稳定工作。</w:t>
            </w:r>
          </w:p>
        </w:tc>
      </w:tr>
    </w:tbl>
    <w:p>
      <w:pPr>
        <w:jc w:val="center"/>
        <w:rPr>
          <w:rFonts w:ascii="宋体" w:hAnsi="宋体" w:eastAsia="宋体"/>
          <w:b/>
          <w:color w:val="auto"/>
          <w:sz w:val="40"/>
          <w:szCs w:val="40"/>
        </w:rPr>
      </w:pPr>
      <w:r>
        <w:rPr>
          <w:rFonts w:hint="eastAsia" w:ascii="宋体" w:hAnsi="宋体" w:eastAsia="宋体"/>
          <w:b/>
          <w:color w:val="auto"/>
          <w:sz w:val="40"/>
          <w:szCs w:val="40"/>
        </w:rPr>
        <w:t>盐粮集团</w:t>
      </w:r>
      <w:r>
        <w:rPr>
          <w:rFonts w:hint="eastAsia" w:ascii="宋体" w:hAnsi="宋体" w:eastAsia="宋体"/>
          <w:b/>
          <w:color w:val="auto"/>
          <w:sz w:val="40"/>
          <w:szCs w:val="40"/>
          <w:lang w:val="en-US" w:eastAsia="zh-CN"/>
        </w:rPr>
        <w:t>六</w:t>
      </w:r>
      <w:r>
        <w:rPr>
          <w:rFonts w:hint="eastAsia" w:ascii="宋体" w:hAnsi="宋体" w:eastAsia="宋体"/>
          <w:b/>
          <w:color w:val="auto"/>
          <w:sz w:val="40"/>
          <w:szCs w:val="40"/>
        </w:rPr>
        <w:t>月份重点工作</w:t>
      </w:r>
    </w:p>
    <w:tbl>
      <w:tblPr>
        <w:tblStyle w:val="6"/>
        <w:tblpPr w:leftFromText="180" w:rightFromText="180" w:vertAnchor="text" w:horzAnchor="page" w:tblpX="1487" w:tblpY="531"/>
        <w:tblOverlap w:val="never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5576"/>
        <w:gridCol w:w="1210"/>
        <w:gridCol w:w="1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项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目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工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作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内</w:t>
            </w:r>
            <w:r>
              <w:rPr>
                <w:rFonts w:ascii="宋体" w:hAnsi="宋体" w:eastAsia="宋体"/>
                <w:b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容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分管领导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</w:rPr>
              <w:t>责任</w:t>
            </w:r>
            <w:r>
              <w:rPr>
                <w:rFonts w:hint="eastAsia" w:ascii="宋体" w:hAnsi="宋体" w:eastAsia="宋体"/>
                <w:b/>
                <w:color w:val="auto"/>
                <w:sz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粮食购销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1、全力以赴做好夏粮小麦收购工作，完成省储、区储小麦轮进任务；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2、做好2020年度区储粳稻轮出工作；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3、加强与粮食产、销区合作，采取多种方式，搞活经营。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荣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经营科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项目建设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/>
              </w:rPr>
            </w:pPr>
            <w:r>
              <w:rPr>
                <w:rFonts w:ascii="宋体" w:hAnsi="宋体" w:eastAsia="宋体"/>
                <w:color w:val="auto"/>
                <w:sz w:val="24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、</w:t>
            </w: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加快推进粮食科技产业园项目进程；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2、组织到上海、浙江举办“盐淮大米”推介会和粮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960" w:hanging="960" w:hangingChars="40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食经贸洽谈会。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资产科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盐淮米业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安全储粮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1、进一步抓好现存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粮保管，确保安全过夏；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2、继续督促抓好安全生产工作。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收储科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治保科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产业发展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1、督促种植公司完成630亩小麦收割入库工作；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2、对接种粮大户、家庭农场等落实小麦订单收购工作；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3、继续对接有关镇参与全区高标准农田建设。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2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党建工作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1、继续开展党史学习教育，组织参观红色教育基地；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2、配合上级党组织搞好建党100周年庆祝活动；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3、修订完善劳动人事管理制度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内部管理</w:t>
            </w:r>
          </w:p>
        </w:tc>
        <w:tc>
          <w:tcPr>
            <w:tcW w:w="5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Chars="0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1、继续做好2021年政策性粮食库存检查和迎接省、市交叉检查；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2、完成集团内部2020年度绩效考核工作；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3、完成集团新办公地点整体搬迁工作</w:t>
            </w:r>
            <w:r>
              <w:rPr>
                <w:rFonts w:hint="eastAsia" w:ascii="宋体" w:hAnsi="宋体" w:eastAsia="宋体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4、继续做好信访稳定工作。</w:t>
            </w:r>
          </w:p>
        </w:tc>
        <w:tc>
          <w:tcPr>
            <w:tcW w:w="12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潘华森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</w:t>
            </w:r>
            <w:r>
              <w:rPr>
                <w:rFonts w:ascii="宋体" w:hAnsi="宋体" w:eastAsia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4"/>
              </w:rPr>
              <w:t>峰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陆鸿源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张  荣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color w:val="auto"/>
                <w:sz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</w:rPr>
              <w:t>张保东</w:t>
            </w:r>
          </w:p>
        </w:tc>
        <w:tc>
          <w:tcPr>
            <w:tcW w:w="12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各科室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  <w:t>各公司</w:t>
            </w:r>
          </w:p>
        </w:tc>
      </w:tr>
    </w:tbl>
    <w:p>
      <w:pPr>
        <w:spacing w:line="520" w:lineRule="exact"/>
        <w:jc w:val="right"/>
        <w:rPr>
          <w:rFonts w:hint="default" w:ascii="宋体" w:hAnsi="宋体" w:eastAsia="宋体"/>
          <w:color w:val="auto"/>
          <w:sz w:val="24"/>
          <w:lang w:val="en-US" w:eastAsia="zh-CN"/>
        </w:rPr>
      </w:pPr>
      <w:r>
        <w:rPr>
          <w:rFonts w:ascii="宋体" w:hAnsi="宋体" w:eastAsia="宋体"/>
          <w:color w:val="auto"/>
          <w:sz w:val="24"/>
        </w:rPr>
        <w:t>202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1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5</w:t>
      </w:r>
      <w:r>
        <w:rPr>
          <w:rFonts w:ascii="宋体" w:hAnsi="宋体" w:eastAsia="宋体"/>
          <w:color w:val="auto"/>
          <w:sz w:val="24"/>
        </w:rPr>
        <w:t>.</w:t>
      </w:r>
      <w:r>
        <w:rPr>
          <w:rFonts w:hint="eastAsia" w:ascii="宋体" w:hAnsi="宋体" w:eastAsia="宋体"/>
          <w:color w:val="auto"/>
          <w:sz w:val="24"/>
          <w:lang w:val="en-US" w:eastAsia="zh-CN"/>
        </w:rPr>
        <w:t>31</w:t>
      </w:r>
    </w:p>
    <w:p>
      <w:pPr>
        <w:spacing w:line="160" w:lineRule="exact"/>
        <w:rPr>
          <w:vanish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4B46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400"/>
    <w:rsid w:val="00C45EBB"/>
    <w:rsid w:val="00C52398"/>
    <w:rsid w:val="00C60A33"/>
    <w:rsid w:val="00C66368"/>
    <w:rsid w:val="00C71B29"/>
    <w:rsid w:val="00C8018F"/>
    <w:rsid w:val="00C816EC"/>
    <w:rsid w:val="00C81955"/>
    <w:rsid w:val="00C900B6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01366B05"/>
    <w:rsid w:val="01C35A49"/>
    <w:rsid w:val="026B32F7"/>
    <w:rsid w:val="04F85BFF"/>
    <w:rsid w:val="063E4A6B"/>
    <w:rsid w:val="0677142A"/>
    <w:rsid w:val="076233BF"/>
    <w:rsid w:val="0978357E"/>
    <w:rsid w:val="09CD6E5B"/>
    <w:rsid w:val="0B8873A8"/>
    <w:rsid w:val="0E747251"/>
    <w:rsid w:val="0E7F7A0C"/>
    <w:rsid w:val="0FC65066"/>
    <w:rsid w:val="10362230"/>
    <w:rsid w:val="10C33E7A"/>
    <w:rsid w:val="11B23A4B"/>
    <w:rsid w:val="120E78DA"/>
    <w:rsid w:val="134A2006"/>
    <w:rsid w:val="139C7CA0"/>
    <w:rsid w:val="169100BA"/>
    <w:rsid w:val="17122775"/>
    <w:rsid w:val="19DA3B46"/>
    <w:rsid w:val="19FC1004"/>
    <w:rsid w:val="1A4603E9"/>
    <w:rsid w:val="1ABB29DD"/>
    <w:rsid w:val="1ABD2165"/>
    <w:rsid w:val="1AE47756"/>
    <w:rsid w:val="1B3C5CBC"/>
    <w:rsid w:val="1DCB4F4C"/>
    <w:rsid w:val="1E0D5577"/>
    <w:rsid w:val="1E2A565E"/>
    <w:rsid w:val="1F606C4A"/>
    <w:rsid w:val="1F7A574F"/>
    <w:rsid w:val="1F8B2291"/>
    <w:rsid w:val="1FF1258A"/>
    <w:rsid w:val="204B50DA"/>
    <w:rsid w:val="208E3268"/>
    <w:rsid w:val="20925072"/>
    <w:rsid w:val="20C80B36"/>
    <w:rsid w:val="20D154CD"/>
    <w:rsid w:val="21B9050A"/>
    <w:rsid w:val="21DE1576"/>
    <w:rsid w:val="2330093B"/>
    <w:rsid w:val="233E2CF8"/>
    <w:rsid w:val="24071F7E"/>
    <w:rsid w:val="259608C2"/>
    <w:rsid w:val="26710382"/>
    <w:rsid w:val="27E4089B"/>
    <w:rsid w:val="2851119E"/>
    <w:rsid w:val="28713566"/>
    <w:rsid w:val="2A6C0535"/>
    <w:rsid w:val="2AA733DA"/>
    <w:rsid w:val="2AC73028"/>
    <w:rsid w:val="2BBE08C4"/>
    <w:rsid w:val="2C2674CE"/>
    <w:rsid w:val="2CE356EA"/>
    <w:rsid w:val="2DE859C5"/>
    <w:rsid w:val="2ED12F03"/>
    <w:rsid w:val="2FBB0C3F"/>
    <w:rsid w:val="2FCD7768"/>
    <w:rsid w:val="3017245E"/>
    <w:rsid w:val="30947B61"/>
    <w:rsid w:val="30EB482D"/>
    <w:rsid w:val="322044A0"/>
    <w:rsid w:val="3282632B"/>
    <w:rsid w:val="32AF5D97"/>
    <w:rsid w:val="336D1203"/>
    <w:rsid w:val="33A26DF7"/>
    <w:rsid w:val="348E2CBE"/>
    <w:rsid w:val="35096938"/>
    <w:rsid w:val="35492295"/>
    <w:rsid w:val="35BD11B9"/>
    <w:rsid w:val="377C7858"/>
    <w:rsid w:val="38F779D7"/>
    <w:rsid w:val="3ABB5C6D"/>
    <w:rsid w:val="3BAF19BF"/>
    <w:rsid w:val="3C627997"/>
    <w:rsid w:val="3CFB23B3"/>
    <w:rsid w:val="3D752B85"/>
    <w:rsid w:val="3EAA3AAE"/>
    <w:rsid w:val="3EAC27D1"/>
    <w:rsid w:val="3F2376FF"/>
    <w:rsid w:val="407D4650"/>
    <w:rsid w:val="415B3E9B"/>
    <w:rsid w:val="41C510A5"/>
    <w:rsid w:val="422871F7"/>
    <w:rsid w:val="43A83FBE"/>
    <w:rsid w:val="43DC47C4"/>
    <w:rsid w:val="43F02433"/>
    <w:rsid w:val="440A439B"/>
    <w:rsid w:val="444744CA"/>
    <w:rsid w:val="45164CF3"/>
    <w:rsid w:val="451867D4"/>
    <w:rsid w:val="453424D0"/>
    <w:rsid w:val="45A60F21"/>
    <w:rsid w:val="45E941D5"/>
    <w:rsid w:val="46854AA8"/>
    <w:rsid w:val="49161DB7"/>
    <w:rsid w:val="49F51565"/>
    <w:rsid w:val="4B480793"/>
    <w:rsid w:val="4B6866C4"/>
    <w:rsid w:val="4B9E5631"/>
    <w:rsid w:val="4BAD1A5A"/>
    <w:rsid w:val="4BB84C0C"/>
    <w:rsid w:val="4C1A0D3A"/>
    <w:rsid w:val="4C6D256A"/>
    <w:rsid w:val="4D470F71"/>
    <w:rsid w:val="4DDC164D"/>
    <w:rsid w:val="4DF41315"/>
    <w:rsid w:val="4E287FFE"/>
    <w:rsid w:val="4E6B5A3B"/>
    <w:rsid w:val="4F4C6C5C"/>
    <w:rsid w:val="50960FD7"/>
    <w:rsid w:val="522E4617"/>
    <w:rsid w:val="530245B9"/>
    <w:rsid w:val="54B14F0E"/>
    <w:rsid w:val="55602FA5"/>
    <w:rsid w:val="55DB15FB"/>
    <w:rsid w:val="56182CE3"/>
    <w:rsid w:val="56B078CC"/>
    <w:rsid w:val="57471245"/>
    <w:rsid w:val="576F4F80"/>
    <w:rsid w:val="5797153E"/>
    <w:rsid w:val="57D31BC2"/>
    <w:rsid w:val="58BA3A89"/>
    <w:rsid w:val="59493E51"/>
    <w:rsid w:val="594C717A"/>
    <w:rsid w:val="594F5368"/>
    <w:rsid w:val="598064E7"/>
    <w:rsid w:val="598645F7"/>
    <w:rsid w:val="5A1032FD"/>
    <w:rsid w:val="5A6630A9"/>
    <w:rsid w:val="5A8627F0"/>
    <w:rsid w:val="5B0B585B"/>
    <w:rsid w:val="5B247F3D"/>
    <w:rsid w:val="5BAD63B1"/>
    <w:rsid w:val="5BD5509D"/>
    <w:rsid w:val="5C527CE4"/>
    <w:rsid w:val="5C57457A"/>
    <w:rsid w:val="5C8354C7"/>
    <w:rsid w:val="5CDE7B42"/>
    <w:rsid w:val="5D3B76EE"/>
    <w:rsid w:val="5DB81DD4"/>
    <w:rsid w:val="5DBF7A5E"/>
    <w:rsid w:val="5E693A50"/>
    <w:rsid w:val="5F2F55C3"/>
    <w:rsid w:val="603C13D2"/>
    <w:rsid w:val="605237CB"/>
    <w:rsid w:val="606249CE"/>
    <w:rsid w:val="60C252D7"/>
    <w:rsid w:val="60CE02C8"/>
    <w:rsid w:val="61515B39"/>
    <w:rsid w:val="6207375C"/>
    <w:rsid w:val="620769F0"/>
    <w:rsid w:val="623E326B"/>
    <w:rsid w:val="629C32FB"/>
    <w:rsid w:val="62B43312"/>
    <w:rsid w:val="63CE56B2"/>
    <w:rsid w:val="64CB4B31"/>
    <w:rsid w:val="65DF5A1C"/>
    <w:rsid w:val="66ED18C1"/>
    <w:rsid w:val="67F2171E"/>
    <w:rsid w:val="68462DC2"/>
    <w:rsid w:val="69551EAC"/>
    <w:rsid w:val="6C8E06B5"/>
    <w:rsid w:val="6E4F6DEF"/>
    <w:rsid w:val="6F056B35"/>
    <w:rsid w:val="6F8A1668"/>
    <w:rsid w:val="6FC17FD8"/>
    <w:rsid w:val="702615C0"/>
    <w:rsid w:val="70F90D2A"/>
    <w:rsid w:val="70F91796"/>
    <w:rsid w:val="71206217"/>
    <w:rsid w:val="713B1D44"/>
    <w:rsid w:val="713C170F"/>
    <w:rsid w:val="726C2585"/>
    <w:rsid w:val="72E009ED"/>
    <w:rsid w:val="734247DB"/>
    <w:rsid w:val="73C25C44"/>
    <w:rsid w:val="74323779"/>
    <w:rsid w:val="74730ECF"/>
    <w:rsid w:val="747B3600"/>
    <w:rsid w:val="77153B0A"/>
    <w:rsid w:val="79084937"/>
    <w:rsid w:val="79F01848"/>
    <w:rsid w:val="79FF1979"/>
    <w:rsid w:val="7B290D21"/>
    <w:rsid w:val="7C760229"/>
    <w:rsid w:val="7CB9451A"/>
    <w:rsid w:val="7DE96F45"/>
    <w:rsid w:val="7E727D38"/>
    <w:rsid w:val="7E9C3BB6"/>
    <w:rsid w:val="7F3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Date Char"/>
    <w:basedOn w:val="8"/>
    <w:link w:val="2"/>
    <w:semiHidden/>
    <w:qFormat/>
    <w:locked/>
    <w:uiPriority w:val="99"/>
    <w:rPr>
      <w:rFonts w:ascii="仿宋_GB2312" w:eastAsia="仿宋_GB2312" w:cs="Times New Roman"/>
      <w:sz w:val="24"/>
      <w:szCs w:val="24"/>
    </w:rPr>
  </w:style>
  <w:style w:type="character" w:customStyle="1" w:styleId="10">
    <w:name w:val="Balloon Text Char"/>
    <w:basedOn w:val="8"/>
    <w:link w:val="3"/>
    <w:semiHidden/>
    <w:qFormat/>
    <w:locked/>
    <w:uiPriority w:val="99"/>
    <w:rPr>
      <w:rFonts w:ascii="仿宋_GB2312" w:eastAsia="仿宋_GB2312" w:cs="Times New Roman"/>
      <w:sz w:val="2"/>
    </w:rPr>
  </w:style>
  <w:style w:type="character" w:customStyle="1" w:styleId="11">
    <w:name w:val="Footer Char"/>
    <w:basedOn w:val="8"/>
    <w:link w:val="4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ascii="仿宋_GB2312" w:eastAsia="仿宋_GB2312" w:cs="Times New Roman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164</Words>
  <Characters>935</Characters>
  <Lines>0</Lines>
  <Paragraphs>0</Paragraphs>
  <TotalTime>92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2019-09-25T07:33:00Z</dcterms:created>
  <dc:creator>Microsoft</dc:creator>
  <cp:lastModifiedBy>那时浮华染流年</cp:lastModifiedBy>
  <cp:lastPrinted>2021-06-07T04:00:47Z</cp:lastPrinted>
  <dcterms:modified xsi:type="dcterms:W3CDTF">2021-06-07T04:03:05Z</dcterms:modified>
  <dc:title>盐粮集团七月份工作办结情况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74274429739640B1AB3636180AB10379</vt:lpwstr>
  </property>
</Properties>
</file>